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年临床执业医师《医学免疫学》考试大纲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年临床执业医师《医学免疫学》考试大纲已经顺利公布，请广大临床执业医师考生参考：</w:t>
      </w:r>
      <w:bookmarkStart w:id="8" w:name="_GoBack"/>
      <w:bookmarkEnd w:id="8"/>
    </w:p>
    <w:tbl>
      <w:tblPr>
        <w:tblStyle w:val="7"/>
        <w:tblW w:w="9356" w:type="dxa"/>
        <w:jc w:val="center"/>
        <w:tblCellSpacing w:w="0" w:type="dxa"/>
        <w:tblInd w:w="-12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2694"/>
        <w:gridCol w:w="5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单元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细目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一、绪论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绪论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基本概念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（2）免疫系统的组成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（3）固有免疫和适应性免疫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（4）免疫系统的主要功能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二、抗原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1.基本概念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（1）抗原</w:t>
            </w:r>
            <w:r>
              <w:rPr>
                <w:rFonts w:hint="eastAsia" w:ascii="宋体" w:hAnsi="宋体"/>
                <w:sz w:val="24"/>
                <w:szCs w:val="24"/>
              </w:rPr>
              <w:t>及其</w:t>
            </w:r>
            <w:r>
              <w:rPr>
                <w:rFonts w:ascii="宋体" w:hAnsi="宋体"/>
                <w:sz w:val="24"/>
                <w:szCs w:val="24"/>
              </w:rPr>
              <w:t>特性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（2）抗原表位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（3）T细胞抗原表位和B细胞抗原表位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）共同抗原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）交叉反应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）耐受原与变应原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2.抗原的分类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（1）完全抗原和半抗原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（2）胸腺依赖性抗原（TD-Ag）和胸腺非依赖性抗原（TI-Ag）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（3）异嗜性抗原、异种抗原、同种异型抗原、自身抗原和独特型抗原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3.超抗原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（2）种类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（3）与普通抗原的区别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（4）与临床疾病的关系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4.佐剂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（2）种类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（3）作用机制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三、免疫器官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1.中枢免疫器官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（2）组成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（3）主要功能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2.外周免疫器官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（2）组成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（3）主要功能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四、</w:t>
            </w:r>
            <w:bookmarkStart w:id="0" w:name="OLE_LINK3"/>
            <w:bookmarkStart w:id="1" w:name="OLE_LINK4"/>
            <w:r>
              <w:rPr>
                <w:rFonts w:ascii="宋体" w:hAnsi="宋体"/>
                <w:sz w:val="24"/>
                <w:szCs w:val="24"/>
              </w:rPr>
              <w:t>免疫细胞</w:t>
            </w:r>
            <w:bookmarkEnd w:id="0"/>
            <w:bookmarkEnd w:id="1"/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1.T淋巴细胞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（1）T淋巴细胞的表面标志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（2）TCR复合物的组成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（3）T淋巴细胞亚群及其功能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（4）调节性T细胞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2.B淋巴细胞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（1）B淋巴细胞的表面标志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（2）BCR复合物的组成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（3）B淋巴细胞亚群及其功能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3.自然杀伤（NK）细胞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（1）NK细胞的表面标志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（2）NK细胞的受体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（3）NK细胞的功能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bookmarkStart w:id="2" w:name="OLE_LINK5"/>
            <w:bookmarkStart w:id="3" w:name="OLE_LINK6"/>
            <w:r>
              <w:rPr>
                <w:rFonts w:ascii="宋体" w:hAnsi="宋体"/>
                <w:sz w:val="24"/>
                <w:szCs w:val="24"/>
              </w:rPr>
              <w:t>.抗原</w:t>
            </w:r>
            <w:r>
              <w:rPr>
                <w:rFonts w:hint="eastAsia" w:ascii="宋体" w:hAnsi="宋体"/>
                <w:sz w:val="24"/>
                <w:szCs w:val="24"/>
              </w:rPr>
              <w:t>提</w:t>
            </w:r>
            <w:r>
              <w:rPr>
                <w:rFonts w:ascii="宋体" w:hAnsi="宋体"/>
                <w:sz w:val="24"/>
                <w:szCs w:val="24"/>
              </w:rPr>
              <w:t>呈细胞</w:t>
            </w:r>
            <w:bookmarkEnd w:id="2"/>
            <w:bookmarkEnd w:id="3"/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bookmarkStart w:id="4" w:name="OLE_LINK7"/>
            <w:bookmarkStart w:id="5" w:name="OLE_LINK8"/>
            <w:r>
              <w:rPr>
                <w:rFonts w:hint="eastAsia" w:ascii="宋体" w:hAnsi="宋体"/>
                <w:sz w:val="24"/>
                <w:szCs w:val="24"/>
              </w:rPr>
              <w:t>（1）抗原提呈细胞的概念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（2）抗原提呈细胞的种类</w:t>
            </w:r>
          </w:p>
          <w:bookmarkEnd w:id="4"/>
          <w:bookmarkEnd w:id="5"/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（3）外源性抗原递呈过程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（4）内源性抗原递呈过程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（5）抗原的交叉提呈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5.其他免疫细胞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（1）单核巨噬细胞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（2）中性粒细胞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（3）嗜酸性粒细胞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（4）嗜碱性粒细胞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（5）肥大细胞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五、免疫球蛋白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1.基本概念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（1）免疫球蛋白（Ig）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（2）抗体（Ab）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2.免疫球蛋白的结构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（1）免疫球蛋白的基本结构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（2）免疫球蛋白的功能区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）免疫球蛋白的其他成分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3.免疫球蛋白的类型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（1）免疫球蛋白的类及亚类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（2）免疫球蛋白的型及亚型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4.免疫球蛋白的功能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（1）免疫球蛋白V区的功能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（2）免疫球蛋白C区的功能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5.各类免疫球蛋白的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特性和功能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（1）IgG的特性和功能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（2）IgM的特性和功能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（3）IgA的特性和功能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（4）IgE的特性和功能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（5）IgD的特性和功能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6.抗体的制备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（1）多克隆抗体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（2）单克隆抗体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（3）人源化抗体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六、补体系统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1.基本概念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（1）补体的概念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（2）补体系统的组成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2.补体系统的激活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（1）经典激活途径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（2）旁路激活途径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（3）凝集素激活途径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3.补体激活的调节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（1）补体的自身调控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（2）补体调节因子的调控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4.补体的生物学功能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（1）膜攻击复合物介导的生物学作用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（2）补体活性片段介导的生物学作用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5.补体与临床疾病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（1）补体与疾病的发生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（2）补体与疾病诊治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七、细胞因子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1.基本概念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细胞因子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2.细胞因子的种类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（1）白细胞介素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（2）干扰素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（3）肿瘤坏死因子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（4）集落刺激因子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（5）趋化因子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3.细胞因子受体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基本概念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4.细胞因子的功能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概念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5.细胞因子与疾病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（1）疾病的发生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（2）疾病的诊断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（3）疾病的治疗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八、白细胞分化抗原和</w:t>
            </w:r>
            <w:r>
              <w:rPr>
                <w:rFonts w:hint="eastAsia" w:ascii="宋体" w:hAnsi="宋体"/>
                <w:sz w:val="24"/>
                <w:szCs w:val="24"/>
              </w:rPr>
              <w:t>黏</w:t>
            </w:r>
            <w:r>
              <w:rPr>
                <w:rFonts w:ascii="宋体" w:hAnsi="宋体"/>
                <w:sz w:val="24"/>
                <w:szCs w:val="24"/>
              </w:rPr>
              <w:t>附分子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1.白细胞分化抗原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CD分子的概念及应用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2.黏附分子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概念及功能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九、主要组织相容性复合体及其编码分子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1.基本概念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（1）主要组织相容性抗原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（2）主要组织相容性复合体（MHC）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2.HLA复合体及其产物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（1）HLA复合体的定位和结构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（2）HLA复合体的分类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（3）HLA复合体的遗传特征（多基因性、多态性、单元型遗传、共显性遗传、连锁不平衡）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（4）HLA编码的产物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3.HLA-</w:t>
            </w:r>
            <w:r>
              <w:rPr>
                <w:rFonts w:hint="eastAsia" w:ascii="宋体" w:hAnsi="宋体" w:cs="宋体"/>
                <w:sz w:val="24"/>
                <w:szCs w:val="24"/>
              </w:rPr>
              <w:t>Ⅰ</w:t>
            </w:r>
            <w:r>
              <w:rPr>
                <w:rFonts w:ascii="宋体" w:hAnsi="宋体"/>
                <w:sz w:val="24"/>
                <w:szCs w:val="24"/>
              </w:rPr>
              <w:t>类抗原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（1）结构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（2）分布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（3）主要功能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4.HLA-</w:t>
            </w:r>
            <w:r>
              <w:rPr>
                <w:rFonts w:hint="eastAsia" w:ascii="宋体" w:hAnsi="宋体" w:cs="宋体"/>
                <w:sz w:val="24"/>
                <w:szCs w:val="24"/>
              </w:rPr>
              <w:t>Ⅱ</w:t>
            </w:r>
            <w:r>
              <w:rPr>
                <w:rFonts w:ascii="宋体" w:hAnsi="宋体"/>
                <w:sz w:val="24"/>
                <w:szCs w:val="24"/>
              </w:rPr>
              <w:t>类抗原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（1）结构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（2）分布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（3）主要功能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5.HLA在医学上的意义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（1）HLA与同种器官移植的关系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（2）HLA与输血反应的关系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（3）HLA与疾病的相关性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（4）HLA的生理学意义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十、免疫应答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1.基本概念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（1）免疫应答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（2）免疫应答的类型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（3）免疫应答的过程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2.固有免疫应答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（2）固有免疫识别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（3）组成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（4）功能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（5）与疾病的关系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3.适应性免疫应答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4.B细胞介导的体液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免疫应答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（1）TD抗原诱导的体液免疫应答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（2）TI抗原诱导的体液免疫应答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（3）体液免疫应答的一般规律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5.T细胞介导的细胞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免疫应答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（1）T细胞活化的双识别、双信号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（2）Th1细胞的效应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（3）Th2细胞的效应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（4）Th17细胞的效应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（5）CTL的细胞毒效应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十一、黏膜免疫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基本概念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黏膜免疫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sz w:val="24"/>
                <w:szCs w:val="24"/>
              </w:rPr>
              <w:t>黏膜相关淋巴组织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黏膜免疫系统的组成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细胞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sz w:val="24"/>
                <w:szCs w:val="24"/>
              </w:rPr>
              <w:t>分子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黏膜免疫的功能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诱导免疫耐受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（2）抗感染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（3）与肠道菌群的关系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</w:t>
            </w:r>
            <w:r>
              <w:rPr>
                <w:rFonts w:hint="eastAsia" w:ascii="宋体" w:hAnsi="宋体"/>
                <w:sz w:val="24"/>
                <w:szCs w:val="24"/>
              </w:rPr>
              <w:t>）参与免疫调节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十二、免疫耐受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基本概念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</w:t>
            </w:r>
            <w:r>
              <w:rPr>
                <w:rFonts w:hint="eastAsia" w:ascii="宋体" w:hAnsi="宋体"/>
                <w:sz w:val="24"/>
                <w:szCs w:val="24"/>
              </w:rPr>
              <w:t>）免疫耐受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（2）中枢免疫耐受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（3）外周免疫耐受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免疫耐受的形成与维持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影响因素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sz w:val="24"/>
                <w:szCs w:val="24"/>
              </w:rPr>
              <w:t>形成机制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</w:t>
            </w:r>
            <w:r>
              <w:rPr>
                <w:rFonts w:hint="eastAsia" w:ascii="宋体" w:hAnsi="宋体"/>
                <w:sz w:val="24"/>
                <w:szCs w:val="24"/>
              </w:rPr>
              <w:t>）维持与终止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免疫耐受与临床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建立免疫耐受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sz w:val="24"/>
                <w:szCs w:val="24"/>
              </w:rPr>
              <w:t>打破免疫耐受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十三、抗</w:t>
            </w:r>
            <w:r>
              <w:rPr>
                <w:rFonts w:ascii="宋体" w:hAnsi="宋体"/>
                <w:sz w:val="24"/>
                <w:szCs w:val="24"/>
              </w:rPr>
              <w:t>感</w:t>
            </w:r>
            <w:r>
              <w:rPr>
                <w:rFonts w:hint="eastAsia" w:ascii="宋体" w:hAnsi="宋体"/>
                <w:sz w:val="24"/>
                <w:szCs w:val="24"/>
              </w:rPr>
              <w:t>染免疫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概述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感染免疫基本概念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bookmarkStart w:id="6" w:name="OLE_LINK2"/>
            <w:bookmarkStart w:id="7" w:name="OLE_LINK1"/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机制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抗</w:t>
            </w:r>
            <w:r>
              <w:rPr>
                <w:rFonts w:ascii="宋体" w:hAnsi="宋体"/>
                <w:sz w:val="24"/>
                <w:szCs w:val="24"/>
              </w:rPr>
              <w:t>感</w:t>
            </w:r>
            <w:r>
              <w:rPr>
                <w:rFonts w:hint="eastAsia" w:ascii="宋体" w:hAnsi="宋体"/>
                <w:sz w:val="24"/>
                <w:szCs w:val="24"/>
              </w:rPr>
              <w:t>染固有免疫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sz w:val="24"/>
                <w:szCs w:val="24"/>
              </w:rPr>
              <w:t>抗</w:t>
            </w:r>
            <w:r>
              <w:rPr>
                <w:rFonts w:ascii="宋体" w:hAnsi="宋体"/>
                <w:sz w:val="24"/>
                <w:szCs w:val="24"/>
              </w:rPr>
              <w:t>感</w:t>
            </w:r>
            <w:r>
              <w:rPr>
                <w:rFonts w:hint="eastAsia" w:ascii="宋体" w:hAnsi="宋体"/>
                <w:sz w:val="24"/>
                <w:szCs w:val="24"/>
              </w:rPr>
              <w:t>染适应性免疫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病原体的免疫逃逸机制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宿主机制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</w:t>
            </w:r>
            <w:r>
              <w:rPr>
                <w:rFonts w:hint="eastAsia" w:ascii="宋体" w:hAnsi="宋体"/>
                <w:sz w:val="24"/>
                <w:szCs w:val="24"/>
              </w:rPr>
              <w:t>）病原体机制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十四、超敏反应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1.基本概念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（1）超敏反应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（2）超敏反应的分型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</w:rPr>
              <w:t>Ⅰ</w:t>
            </w:r>
            <w:r>
              <w:rPr>
                <w:rFonts w:ascii="宋体" w:hAnsi="宋体"/>
                <w:sz w:val="24"/>
                <w:szCs w:val="24"/>
              </w:rPr>
              <w:t>型超敏反应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 w:cs="宋体"/>
                <w:sz w:val="24"/>
                <w:szCs w:val="24"/>
              </w:rPr>
              <w:t>Ⅰ</w:t>
            </w:r>
            <w:r>
              <w:rPr>
                <w:rFonts w:ascii="宋体" w:hAnsi="宋体"/>
                <w:sz w:val="24"/>
                <w:szCs w:val="24"/>
              </w:rPr>
              <w:t>型超敏反应的特点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hint="eastAsia" w:ascii="宋体" w:hAnsi="宋体" w:cs="宋体"/>
                <w:sz w:val="24"/>
                <w:szCs w:val="24"/>
              </w:rPr>
              <w:t>Ⅰ</w:t>
            </w:r>
            <w:r>
              <w:rPr>
                <w:rFonts w:ascii="宋体" w:hAnsi="宋体"/>
                <w:sz w:val="24"/>
                <w:szCs w:val="24"/>
              </w:rPr>
              <w:t>型超敏反应的变应原、变应素和细胞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</w:t>
            </w:r>
            <w:r>
              <w:rPr>
                <w:rFonts w:hint="eastAsia" w:ascii="宋体" w:hAnsi="宋体" w:cs="宋体"/>
                <w:sz w:val="24"/>
                <w:szCs w:val="24"/>
              </w:rPr>
              <w:t>Ⅰ</w:t>
            </w:r>
            <w:r>
              <w:rPr>
                <w:rFonts w:ascii="宋体" w:hAnsi="宋体"/>
                <w:sz w:val="24"/>
                <w:szCs w:val="24"/>
              </w:rPr>
              <w:t>型超敏反应的发生机制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（4）临床常见的</w:t>
            </w:r>
            <w:r>
              <w:rPr>
                <w:rFonts w:hint="eastAsia" w:ascii="宋体" w:hAnsi="宋体" w:cs="宋体"/>
                <w:sz w:val="24"/>
                <w:szCs w:val="24"/>
              </w:rPr>
              <w:t>Ⅰ</w:t>
            </w:r>
            <w:r>
              <w:rPr>
                <w:rFonts w:ascii="宋体" w:hAnsi="宋体"/>
                <w:sz w:val="24"/>
                <w:szCs w:val="24"/>
              </w:rPr>
              <w:t>型超敏反应性疾病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</w:t>
            </w:r>
            <w:r>
              <w:rPr>
                <w:rFonts w:hint="eastAsia" w:ascii="宋体" w:hAnsi="宋体" w:cs="宋体"/>
                <w:sz w:val="24"/>
                <w:szCs w:val="24"/>
              </w:rPr>
              <w:t>Ⅰ</w:t>
            </w:r>
            <w:r>
              <w:rPr>
                <w:rFonts w:ascii="宋体" w:hAnsi="宋体"/>
                <w:sz w:val="24"/>
                <w:szCs w:val="24"/>
              </w:rPr>
              <w:t>型超敏反应的防治原则</w:t>
            </w:r>
          </w:p>
        </w:tc>
      </w:tr>
      <w:bookmarkEnd w:id="6"/>
      <w:bookmarkEnd w:id="7"/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sz w:val="24"/>
                <w:szCs w:val="24"/>
              </w:rPr>
              <w:t>Ⅱ</w:t>
            </w:r>
            <w:r>
              <w:rPr>
                <w:rFonts w:ascii="宋体" w:hAnsi="宋体"/>
                <w:sz w:val="24"/>
                <w:szCs w:val="24"/>
              </w:rPr>
              <w:t>型超敏反应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 w:cs="宋体"/>
                <w:sz w:val="24"/>
                <w:szCs w:val="24"/>
              </w:rPr>
              <w:t>Ⅱ</w:t>
            </w:r>
            <w:r>
              <w:rPr>
                <w:rFonts w:ascii="宋体" w:hAnsi="宋体"/>
                <w:sz w:val="24"/>
                <w:szCs w:val="24"/>
              </w:rPr>
              <w:t>型超敏反应的发生机制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（2）临床常见的</w:t>
            </w:r>
            <w:r>
              <w:rPr>
                <w:rFonts w:hint="eastAsia" w:ascii="宋体" w:hAnsi="宋体" w:cs="宋体"/>
                <w:sz w:val="24"/>
                <w:szCs w:val="24"/>
              </w:rPr>
              <w:t>Ⅱ</w:t>
            </w:r>
            <w:r>
              <w:rPr>
                <w:rFonts w:ascii="宋体" w:hAnsi="宋体"/>
                <w:sz w:val="24"/>
                <w:szCs w:val="24"/>
              </w:rPr>
              <w:t>型超敏反应性疾病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sz w:val="24"/>
                <w:szCs w:val="24"/>
              </w:rPr>
              <w:t>Ⅲ</w:t>
            </w:r>
            <w:r>
              <w:rPr>
                <w:rFonts w:ascii="宋体" w:hAnsi="宋体"/>
                <w:sz w:val="24"/>
                <w:szCs w:val="24"/>
              </w:rPr>
              <w:t>型超敏反应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 w:cs="宋体"/>
                <w:sz w:val="24"/>
                <w:szCs w:val="24"/>
              </w:rPr>
              <w:t>Ⅲ</w:t>
            </w:r>
            <w:r>
              <w:rPr>
                <w:rFonts w:ascii="宋体" w:hAnsi="宋体"/>
                <w:sz w:val="24"/>
                <w:szCs w:val="24"/>
              </w:rPr>
              <w:t>型超敏反应的发生机制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（2）临床常见的</w:t>
            </w:r>
            <w:r>
              <w:rPr>
                <w:rFonts w:hint="eastAsia" w:ascii="宋体" w:hAnsi="宋体" w:cs="宋体"/>
                <w:sz w:val="24"/>
                <w:szCs w:val="24"/>
              </w:rPr>
              <w:t>Ⅲ</w:t>
            </w:r>
            <w:r>
              <w:rPr>
                <w:rFonts w:ascii="宋体" w:hAnsi="宋体"/>
                <w:sz w:val="24"/>
                <w:szCs w:val="24"/>
              </w:rPr>
              <w:t>型超敏反应性疾病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</w:t>
            </w:r>
            <w:r>
              <w:rPr>
                <w:rFonts w:hint="eastAsia" w:ascii="宋体" w:hAnsi="宋体" w:cs="宋体"/>
                <w:sz w:val="24"/>
                <w:szCs w:val="24"/>
              </w:rPr>
              <w:t>Ⅳ</w:t>
            </w:r>
            <w:r>
              <w:rPr>
                <w:rFonts w:ascii="宋体" w:hAnsi="宋体"/>
                <w:sz w:val="24"/>
                <w:szCs w:val="24"/>
              </w:rPr>
              <w:t>型超敏反应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 w:cs="宋体"/>
                <w:sz w:val="24"/>
                <w:szCs w:val="24"/>
              </w:rPr>
              <w:t>Ⅳ</w:t>
            </w:r>
            <w:r>
              <w:rPr>
                <w:rFonts w:ascii="宋体" w:hAnsi="宋体"/>
                <w:sz w:val="24"/>
                <w:szCs w:val="24"/>
              </w:rPr>
              <w:t>型超敏反应的发生机制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（2）临床常见的</w:t>
            </w:r>
            <w:r>
              <w:rPr>
                <w:rFonts w:hint="eastAsia" w:ascii="宋体" w:hAnsi="宋体" w:cs="宋体"/>
                <w:sz w:val="24"/>
                <w:szCs w:val="24"/>
              </w:rPr>
              <w:t>Ⅳ</w:t>
            </w:r>
            <w:r>
              <w:rPr>
                <w:rFonts w:ascii="宋体" w:hAnsi="宋体"/>
                <w:sz w:val="24"/>
                <w:szCs w:val="24"/>
              </w:rPr>
              <w:t>型超敏反应性疾病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十五、自身免疫和自身免疫性疾病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1.基本概念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（1）自身免疫的概念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（2）自身免疫性疾病的概念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2.自身免疫的组织损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伤机制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（1）自身抗体介导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（2）自身反应性T细胞介导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3.自身免疫性疾病的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诱因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（1）隐蔽抗原的释放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（2）自身抗原的改变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（3）分子模拟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（4）淋巴细胞的多克隆激活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（5）表位扩展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（6）免疫调节异常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（7）遗传相关因素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4.自身免疫性疾病治疗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（1）基本治疗原则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（2）自身免疫性疾病的治疗策略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十六、免疫缺陷病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1.基本概念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（1）免疫缺陷病的概念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（2）免疫缺陷病的分类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2.原发性免疫缺陷病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（1）B细胞缺陷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（2）T细胞缺陷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（3）联合免疫缺陷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（4）吞噬细胞缺陷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（5）补体系统缺陷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3.获得性免疫缺陷病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概念及种类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十七、肿瘤免疫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1.肿瘤抗原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（1）肿瘤抗原的概念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（2）肿瘤抗原的分类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2.机体抗肿瘤免疫的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效应机制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（1）体液免疫机制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（2）细胞免疫机制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3.肿瘤的免疫逃逸机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制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（1）与肿瘤细胞有关的因素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（2）与宿主免疫系统有关的因素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4.肿瘤的免疫治疗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（1）非特异性免疫治疗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（2）主动免疫治疗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（3）被动免疫治疗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十八、移植免疫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1.基本概念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（1）自体移植、同种异基因移植、异种移植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）宿主抗移植物反应、移植物抗宿主反应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2.同种移植排斥反应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的类型及机制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（1）类型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3.延长移植物存活的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措施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（1）组织配型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（2）免疫抑制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（3）诱导耐受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十九、免疫学检测技术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1.抗体的检测及应用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抗体进行的检测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（2）血凝抑制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（3）凝集反应和血型的鉴定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（4）免疫荧光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（5）放射免疫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（6）酶免疫（ELISA和免疫组化）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（7）免疫电镜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（8）免疫沉淀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（9）免疫印迹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2.免疫细胞的分离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常用方法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3.免疫细胞的特异性、数量和功能检测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（1）流式细胞术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（2）增殖试验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（3）细胞毒试验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（4）细胞凋亡检测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（5）芯片技术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（6）细胞因子的生物活性检测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二十、免疫学防治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1.免疫治疗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2.免疫预防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（1）人工免疫的概念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（2）人工免疫的分类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（3）疫苗的种类及应用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580" w:hanging="5580" w:hangingChars="3100"/>
      <w:jc w:val="both"/>
      <w:rPr>
        <w:rFonts w:ascii="宋体" w:hAnsi="宋体"/>
      </w:rPr>
    </w:pPr>
    <w:r>
      <w:drawing>
        <wp:inline distT="0" distB="0" distL="114300" distR="114300">
          <wp:extent cx="1601470" cy="709930"/>
          <wp:effectExtent l="0" t="0" r="1778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709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60C"/>
    <w:rsid w:val="001C5679"/>
    <w:rsid w:val="00573B5E"/>
    <w:rsid w:val="0083160C"/>
    <w:rsid w:val="0088029A"/>
    <w:rsid w:val="00BF0C33"/>
    <w:rsid w:val="00C533B1"/>
    <w:rsid w:val="047D7910"/>
    <w:rsid w:val="10366708"/>
    <w:rsid w:val="6209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524</Words>
  <Characters>2988</Characters>
  <Lines>24</Lines>
  <Paragraphs>7</Paragraphs>
  <ScaleCrop>false</ScaleCrop>
  <LinksUpToDate>false</LinksUpToDate>
  <CharactersWithSpaces>3505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2017-03-21T02:29:00Z</dcterms:created>
  <dc:creator>DELL</dc:creator>
  <cp:lastModifiedBy>Administrator</cp:lastModifiedBy>
  <dcterms:modified xsi:type="dcterms:W3CDTF">2018-03-28T07:24:15Z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