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2019年临床执业医师《卫生法规》考试大纲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2019年临床执业医师《卫生法规》考试大纲已经顺利公布，请广大临床执业医师考生参考：</w:t>
      </w:r>
    </w:p>
    <w:tbl>
      <w:tblPr>
        <w:tblStyle w:val="7"/>
        <w:tblW w:w="86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156"/>
        <w:gridCol w:w="3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一、卫生法基础知识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1.卫生法的概念、分类和作用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（1）卫生法的概念</w:t>
            </w: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（2）卫生法的分类</w:t>
            </w:r>
          </w:p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（3）卫生法的作用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2.卫生法的形式、效力和解释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（1）卫生法的形式</w:t>
            </w: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（2）卫生法的效力</w:t>
            </w:r>
          </w:p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（3）卫生法的解释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3.卫生法的守法、执法和司法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（1）卫生法的守法</w:t>
            </w: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（2）卫生法的执法</w:t>
            </w:r>
          </w:p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（3）卫生法的司法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二、传染病防治法</w:t>
            </w:r>
          </w:p>
        </w:tc>
        <w:tc>
          <w:tcPr>
            <w:tcW w:w="2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传染病防治方针和原则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（2）传染病的分类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（3）甲类传染病预防控制措施的适用范围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2.传染病预防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（1）预防接种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（2）传染病监测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（3）传染病预警制度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（4）传染病菌种、毒种管理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（5）疾病预防控制机构的职责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（6）医疗机构的职责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（7）传染病病人、病原携带者和疑似传染病病人合法权益保护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3.疫情报告、通报和公布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（1）传染病疫情的报告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（2）传染病疫情的通报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（3）传染病疫情信息的公布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4.疫情控制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控制措施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（2）紧急措施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（3）疫区封锁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5.医疗救治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（1）预防医院感染的要求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（2）开展医疗救治的要求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职业病防治法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（1）职业病的概念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（2）职业病分类和目录制定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（3）国家职业卫生标准的制定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2.职业病诊断与职业病病人保障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（1）职业病诊断机构的设立及其条件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（2）职业病诊断应当综合分析的因素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（3）职业病诊断、鉴定的现场调查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（4）发现职业病病人或者疑似职业病病人的报告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（5）职业病诊断异议的处理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（6）职业病诊断鉴定委员会的组成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（7）职业病诊断鉴定委员会组成人员的责任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（8）劳动者职业病诊断地点的选择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（1）未按规定报告职业病的医疗卫生机构的法律责任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（2）擅自从事职业病诊断的医疗卫生机构的法律责任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（3）承担职业病诊断的医疗卫生机构的法律责任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（4）职业病诊断鉴定委员会组成人的法律责任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四、突发公共卫生事件应急条例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突发公共卫生事件的概念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2.报告与信息发布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医疗卫生机构的责任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（2）信息发布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五、疫苗流通和预防接种管理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疫苗的概念与分类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疫苗流通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（1）疫苗的采购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（2）疫苗的分发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3.疫苗接种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（1）接种单位应当具备的条件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（2）疫苗接种单位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（3）医疗卫生人员的责任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（4）儿童预防接种的管理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（5）群体性预防接种的管理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（6）疾病预防控制机构的职责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4.预防接种异常反应的处理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预防接种异常反应的概念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（2）不属于预防接种异常反应的情形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（3）预防接种异常反应的处理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预防接种异常反应的补偿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（2）接种单位的法律责任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六、艾滋病防治条例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（1）艾滋病防治原则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（2）不歧视规定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2.预防与控制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（1）艾滋病监测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（2）艾滋病自愿咨询和自愿监测制度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艾滋病患者的义务及其隐私权保护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（4）采集或使用人体血液、血浆、组织的管理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3.治疗与救助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医疗卫生机构的责任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七、母婴保健法及其实施办法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（1）母婴保健工作方针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（2）母婴保健技术服务事项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2.婚前保健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（1）婚前保健的内容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（2）婚前医学检查意见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3.孕产期保健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（1）孕产期保健服务的内容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（3）产前诊断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（4）终止妊娠意见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（5）新生儿出生医学证明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（6）产妇、婴儿以及新生儿出生缺陷报告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（1）鉴定机构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（2）鉴定人员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（3）回避制度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5.行政管理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母婴保健专项技术许可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（1）擅自从事母婴保健技术的法律责任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（2）出具虚假医学证明文件的法律责任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（3）违反规定进行胎儿性别鉴定的法律责任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八、献血法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无偿献血制度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2.医疗机构的职责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（1）医疗机构用血管理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（2）医疗机构用血要求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3.血站的责任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（1）采血要求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（2）供血要求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（2）血站的法律责任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九、执业医师法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医师的基本要求及职责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2.考试和注册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（1）参加医师资格考试的条件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（2）医师资格种类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执业注册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（4）准予注册、不予注册、注销注册、变更注册、重新注册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（5）对不予注册、注销注册持有异议的法律救济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3.执业规则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（1）医师在执业活动中的权利和义务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（2）医师执业要求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（3）执业助理医师的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特别规定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4.考核和培训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（1）医师考核内容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（2）医师考核不合格的处理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（3）表彰与奖励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以不正当手段取得医师执业证书的法律责任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（2）医师执业活动中违法行为的法律责任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擅自开办医疗机构或者非法行医的法律责任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十、侵权责任法（医疗损害责任）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（1）医疗损害责任的赔偿主体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（2）推定医疗机构有过错的情形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（3）医疗机构不承担赔偿责任的情形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2.医疗机构承担赔偿责任的情形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（1）未尽到说明义务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（2）未尽到与当时医疗水平相应的诊疗义务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（3）泄露患者隐私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3.紧急情况医疗措施的实施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紧急情况实施相应医疗措施的条件和程序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4.病历资料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（1）病历资料的填写与保管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（2）病历资料的查阅与复制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5.对医疗行为的限制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不得违反诊疗规范实施不必要的检查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6.医疗机构及其医务人员权益保护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干扰医疗秩序和妨害医务人员工作、生活的法律后果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十一、精神卫生法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（1）精神卫生工作的方针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（2）精神障碍患者合法权益保护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2.心理健康促进和精神障碍预防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医务人员对就诊者的心理健康指导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3.精神障碍的诊断和预防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（1）开展精神障碍诊断、治疗活动应具备的条件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（2）精神障碍诊断、治疗原则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（3）精神障碍的诊断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（4）精神障碍的住院治疗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（5）精神障碍的再次诊断和医学鉴定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（6）医疗机构及其医务人员应当履行的责任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（7）保护性医疗措施的实施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（8）对精神障碍患者使用药物的要求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（9）精神障碍患者的病例资料及保管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（10）心理治疗活动的开展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4.精神障碍的康复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（1）医疗机构精神障碍康复技术指导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（2）严重精神障碍患者的健康档案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（1）医疗机构擅自从事精神障碍诊断、治疗的法律责任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（2）医疗机构及其工作人员的法律责任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（3）从事心理治疗人员的法律责任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十二、医疗机构管理条例及其实施细则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医疗机构服务宗旨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2.医疗机构执业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执业规则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3.登记和校验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（2）医疗机构的校验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十三、医疗事故处理条例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医疗事故的概念及其处理原则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（2）处理医疗事故的基本要求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2.医疗事故的预防与处置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（1）病历书写、复印或者复制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（2）告知与报告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病历资料、现场实物的封存与启封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（4）尸检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3.医疗事故的技术鉴定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（1）鉴定的提起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（2）鉴定组织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（3）鉴定专家组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（4）鉴定原则和依据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（5）鉴定程序和要求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（6）不属于医疗事故的情形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4.医疗事故的行政处理与监督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（1）卫生行政部门对重大医疗过失行为的处理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（2）卫生行政部门对医疗事故争议的处理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（1）卫生行政部门的法律责任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十四、人体器官移植条例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（1）申请人体器官移植手术患者排序原则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（2）禁止买卖人体器官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2.人体器官的捐献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（1）人体器官捐献的原则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（2）捐献人体器官公民的条件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（3）人体器官捐献意愿的撤销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（4）活体器官捐献人的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（5）活体器官接受人的条件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3.人体器官的移植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人体器官移植诊疗科目登记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（2）对人体器官捐献人的医学检查和接受人的风险评估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（3）人体器官移植的伦理审查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（4）摘取活体器官应当履行的义务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（5）摘取尸体器官的要求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（6）个人资料保密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（2）医务人员的法律责任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十五、放射诊疗管理规定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放射诊疗的概念与分类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2.执业条件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（1）安全防护装置、辐射检测仪器和个人防护用品的配备与使用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（2）设备和场所警示标志的设置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3.安全防护与质量保证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（1）放射诊疗场所防护要求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（2）放射诊疗工作人员防护要求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（3）患者和受检查的防护要求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（4）放射诊断检查的原则和实施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（5）放射治疗的原则和实施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十六、处方管理办法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（1）处方的概念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（2）处方开具与调剂原则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2.处方管理的一般规定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（1）处方书写的规则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药品剂量与数量的书写的要求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3.处方权的获得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（1）处方权的取得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（2）开具处方的条件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4.处方的开具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开具处方的要求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5.监督管理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医疗机构对处方的管理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医师的法律责任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十七、抗菌药物临床应用管理办法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（1）抗菌药物临床应用的原则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（2）抗菌药物临床应用的分级管理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2.抗菌药物临床应用管理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（1）抗菌药物遴选和定期评估制度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（2）细菌耐药预警机制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（3）抗菌药物临床应用异常情况的调查和处理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（4）抗菌药物临床应用知识和规范化管理培训和考核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3.抗菌药物的临床应用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（1）处方权的授予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（2）预防感染指征的掌握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（3）特殊使用级抗菌药物的使用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（4）越级使用的情形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4.监督管理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（1）抗菌药物处方、医嘱点评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（2）对开具抗菌药物超常处方医师的处理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（3）取消医师抗菌药物处方权的情形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（1）通过开具抗菌药物牟取不正当利益的法律责任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（2）医师违反抗菌药物临床应用规定的法律责任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十八、医疗机构临床用血管理办法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（1）临床输血管理委员会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（2）输血科（血库）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2.临床用血管理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（1）临床用血计划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（2）医务人员职责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（3）临床用血申请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（4）签署临床输血治疗知情同意书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（5）临时采集血液必须同时符合的条件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临床用血不良事件监测报告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（7）临床用血医学文书管理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（2）医务人员的法律责任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十九、药品管理法及其实施条例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药品的概念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2.药品管理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（1）禁止生产、销售假药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（2）禁止生产、销售劣药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处方药与非处方药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医疗机构在药品购销中违法行为的法律责任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医疗机构相关人员违法行为的法律责任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二十、麻醉药品和精神药品管理条例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麻醉药品和精神药品的概念及其临床使用原则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2.麻醉药品和精神药品的使用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（1）麻醉药品、第一类精神药品购用印鉴卡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（2）麻醉药物和精神药品处方权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（3）麻醉药品、第一类精神药品的使用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（2）具有麻醉药品和第一类精神药品处方资格医师的法律责任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（3）未取得麻醉药品和第一类精神药品处方资格医师的法律责任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二十一、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药品不良反应报告和监测管理办法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药品不良反应的概念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2.报告与处置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91"/>
    <w:rsid w:val="000112DA"/>
    <w:rsid w:val="00042905"/>
    <w:rsid w:val="000D0FE9"/>
    <w:rsid w:val="00113893"/>
    <w:rsid w:val="00132F6E"/>
    <w:rsid w:val="001B0E00"/>
    <w:rsid w:val="001C2FEB"/>
    <w:rsid w:val="002A6078"/>
    <w:rsid w:val="00300043"/>
    <w:rsid w:val="0031195A"/>
    <w:rsid w:val="0032284B"/>
    <w:rsid w:val="004955D1"/>
    <w:rsid w:val="005230F3"/>
    <w:rsid w:val="005A093F"/>
    <w:rsid w:val="005B51F7"/>
    <w:rsid w:val="005C2BB3"/>
    <w:rsid w:val="00645D12"/>
    <w:rsid w:val="006852A8"/>
    <w:rsid w:val="006B7B91"/>
    <w:rsid w:val="007C54BC"/>
    <w:rsid w:val="007C62F0"/>
    <w:rsid w:val="008D0EA7"/>
    <w:rsid w:val="009720E2"/>
    <w:rsid w:val="00977970"/>
    <w:rsid w:val="00993ED5"/>
    <w:rsid w:val="00A35239"/>
    <w:rsid w:val="00A63AD5"/>
    <w:rsid w:val="00B13779"/>
    <w:rsid w:val="00B978F6"/>
    <w:rsid w:val="00BE7497"/>
    <w:rsid w:val="00C023F6"/>
    <w:rsid w:val="00C421A1"/>
    <w:rsid w:val="00C533B1"/>
    <w:rsid w:val="00C77592"/>
    <w:rsid w:val="00CA77D4"/>
    <w:rsid w:val="00D263EE"/>
    <w:rsid w:val="00D37EAA"/>
    <w:rsid w:val="00DA38BD"/>
    <w:rsid w:val="00DC7269"/>
    <w:rsid w:val="00E04F3A"/>
    <w:rsid w:val="00E411B5"/>
    <w:rsid w:val="00EC3F0D"/>
    <w:rsid w:val="00EC419C"/>
    <w:rsid w:val="00ED725C"/>
    <w:rsid w:val="00F34C82"/>
    <w:rsid w:val="00FA1A7D"/>
    <w:rsid w:val="00FD169B"/>
    <w:rsid w:val="6BC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758</Words>
  <Characters>4321</Characters>
  <Lines>36</Lines>
  <Paragraphs>10</Paragraphs>
  <TotalTime>0</TotalTime>
  <ScaleCrop>false</ScaleCrop>
  <LinksUpToDate>false</LinksUpToDate>
  <CharactersWithSpaces>5069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2017-03-21T02:33:00Z</dcterms:created>
  <dc:creator>DELL</dc:creator>
  <cp:lastModifiedBy>Administrator</cp:lastModifiedBy>
  <dcterms:modified xsi:type="dcterms:W3CDTF">2018-10-11T06:53:22Z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