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A2" w:rsidRPr="008E1A4C" w:rsidRDefault="001208CC" w:rsidP="00BA55A2">
      <w:pPr>
        <w:rPr>
          <w:color w:val="000000" w:themeColor="text1"/>
        </w:rPr>
      </w:pPr>
      <w:r>
        <w:rPr>
          <w:rFonts w:hint="eastAsia"/>
          <w:color w:val="000000" w:themeColor="text1"/>
        </w:rPr>
        <w:t>执业</w:t>
      </w:r>
      <w:r w:rsidR="00BA55A2" w:rsidRPr="008E1A4C">
        <w:rPr>
          <w:rFonts w:hint="eastAsia"/>
          <w:color w:val="000000" w:themeColor="text1"/>
        </w:rPr>
        <w:t>医师——</w:t>
      </w:r>
      <w:r w:rsidR="00BA55A2">
        <w:rPr>
          <w:rFonts w:hint="eastAsia"/>
          <w:color w:val="000000" w:themeColor="text1"/>
        </w:rPr>
        <w:t>血液</w:t>
      </w:r>
      <w:r w:rsidR="00BA55A2" w:rsidRPr="008E1A4C">
        <w:rPr>
          <w:rFonts w:hint="eastAsia"/>
          <w:color w:val="000000" w:themeColor="text1"/>
        </w:rPr>
        <w:t>系统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686"/>
        <w:gridCol w:w="4161"/>
      </w:tblGrid>
      <w:tr w:rsidR="00BA55A2" w:rsidRPr="008E1A4C" w:rsidTr="00C85EF0">
        <w:tc>
          <w:tcPr>
            <w:tcW w:w="675" w:type="dxa"/>
          </w:tcPr>
          <w:p w:rsidR="00BA55A2" w:rsidRPr="008E1A4C" w:rsidRDefault="00BA55A2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页码</w:t>
            </w:r>
          </w:p>
        </w:tc>
        <w:tc>
          <w:tcPr>
            <w:tcW w:w="3686" w:type="dxa"/>
          </w:tcPr>
          <w:p w:rsidR="00BA55A2" w:rsidRPr="008E1A4C" w:rsidRDefault="00BA55A2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2017</w:t>
            </w:r>
            <w:r w:rsidRPr="008E1A4C">
              <w:rPr>
                <w:rFonts w:hint="eastAsia"/>
                <w:color w:val="000000" w:themeColor="text1"/>
              </w:rPr>
              <w:t>年</w:t>
            </w:r>
          </w:p>
        </w:tc>
        <w:tc>
          <w:tcPr>
            <w:tcW w:w="4161" w:type="dxa"/>
          </w:tcPr>
          <w:p w:rsidR="00BA55A2" w:rsidRPr="008E1A4C" w:rsidRDefault="00BA55A2" w:rsidP="00C85EF0">
            <w:pPr>
              <w:rPr>
                <w:color w:val="000000" w:themeColor="text1"/>
              </w:rPr>
            </w:pPr>
            <w:r w:rsidRPr="008E1A4C">
              <w:rPr>
                <w:rFonts w:hint="eastAsia"/>
                <w:color w:val="000000" w:themeColor="text1"/>
              </w:rPr>
              <w:t>2018</w:t>
            </w:r>
            <w:r w:rsidRPr="008E1A4C">
              <w:rPr>
                <w:rFonts w:hint="eastAsia"/>
                <w:color w:val="000000" w:themeColor="text1"/>
              </w:rPr>
              <w:t>年</w:t>
            </w:r>
          </w:p>
        </w:tc>
      </w:tr>
      <w:tr w:rsidR="00BA55A2" w:rsidRPr="008E1A4C" w:rsidTr="00C85EF0">
        <w:tc>
          <w:tcPr>
            <w:tcW w:w="675" w:type="dxa"/>
          </w:tcPr>
          <w:p w:rsidR="00BA55A2" w:rsidRPr="008E1A4C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782</w:t>
            </w:r>
          </w:p>
        </w:tc>
        <w:tc>
          <w:tcPr>
            <w:tcW w:w="3686" w:type="dxa"/>
          </w:tcPr>
          <w:p w:rsidR="00BA55A2" w:rsidRPr="008E1A4C" w:rsidRDefault="00BA55A2" w:rsidP="001208CC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表1</w:t>
            </w:r>
            <w:r w:rsidR="001208CC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-1</w:t>
            </w:r>
            <w:r w:rsidR="001208CC">
              <w:rPr>
                <w:rFonts w:ascii="宋体" w:hAnsi="宋体" w:hint="eastAsia"/>
                <w:color w:val="000000" w:themeColor="text1"/>
                <w:szCs w:val="21"/>
              </w:rPr>
              <w:t>添加</w:t>
            </w:r>
          </w:p>
        </w:tc>
        <w:tc>
          <w:tcPr>
            <w:tcW w:w="4161" w:type="dxa"/>
          </w:tcPr>
          <w:p w:rsidR="00BA55A2" w:rsidRPr="008E1A4C" w:rsidRDefault="00BA55A2" w:rsidP="00BA55A2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“</w:t>
            </w:r>
            <w:r w:rsidR="00187EBD" w:rsidRPr="00187EBD">
              <w:rPr>
                <w:rFonts w:ascii="宋体" w:hAnsi="宋体" w:hint="eastAsia"/>
                <w:color w:val="000000" w:themeColor="text1"/>
                <w:szCs w:val="21"/>
              </w:rPr>
              <w:t>注：MCV，平均红细胞体积；MCH，平均红细胞血红蛋白含量；MCHC，平均红细胞血红蛋白浓度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”</w:t>
            </w:r>
          </w:p>
        </w:tc>
      </w:tr>
      <w:tr w:rsidR="00BA55A2" w:rsidRPr="008E1A4C" w:rsidTr="00C85EF0">
        <w:tc>
          <w:tcPr>
            <w:tcW w:w="675" w:type="dxa"/>
          </w:tcPr>
          <w:p w:rsidR="00BA55A2" w:rsidRPr="008E1A4C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782</w:t>
            </w:r>
          </w:p>
        </w:tc>
        <w:tc>
          <w:tcPr>
            <w:tcW w:w="3686" w:type="dxa"/>
          </w:tcPr>
          <w:p w:rsidR="00BA55A2" w:rsidRPr="008E1A4C" w:rsidRDefault="00FE5F87" w:rsidP="00C85EF0">
            <w:pPr>
              <w:rPr>
                <w:color w:val="000000" w:themeColor="text1"/>
              </w:rPr>
            </w:pPr>
            <w:r w:rsidRPr="00250A23">
              <w:rPr>
                <w:rFonts w:ascii="宋体" w:hAnsi="宋体" w:hint="eastAsia"/>
                <w:color w:val="000000"/>
                <w:szCs w:val="21"/>
              </w:rPr>
              <w:t>实验室检查：①血常规检查：Hb，RBC，MCV，MCH，MCHC，白细胞和血小板的数量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②周围血涂片检查：RBC形态，白细胞的形态和分类及血小板的数量和形态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③网织红细胞计数：判断骨髓增生程度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④骨髓检查：骨髓细胞形态、细胞化学染色（包括铁染色），必要时行流式细胞仪检查和染色体检查及骨髓活检等。</w:t>
            </w:r>
          </w:p>
        </w:tc>
        <w:tc>
          <w:tcPr>
            <w:tcW w:w="4161" w:type="dxa"/>
          </w:tcPr>
          <w:p w:rsidR="00BA55A2" w:rsidRPr="008E1A4C" w:rsidRDefault="00FE5F87" w:rsidP="00C85EF0">
            <w:pPr>
              <w:rPr>
                <w:b/>
                <w:color w:val="000000" w:themeColor="text1"/>
              </w:rPr>
            </w:pPr>
            <w:r w:rsidRPr="00250A23">
              <w:rPr>
                <w:rFonts w:ascii="宋体" w:hAnsi="宋体" w:hint="eastAsia"/>
                <w:color w:val="000000"/>
                <w:szCs w:val="21"/>
              </w:rPr>
              <w:t>实验室检查：①血常规检查：Hb，RBC，MCV，MCH，MCHC，白细胞和血小板的数量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②周围血涂片检查：RBC形态，白细胞的形态和分类及血小板的数量和形态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③网织红细胞计数：判断骨髓增生程度</w:t>
            </w:r>
            <w:r>
              <w:rPr>
                <w:rFonts w:ascii="宋体" w:hAnsi="宋体" w:hint="eastAsia"/>
                <w:color w:val="000000"/>
                <w:szCs w:val="21"/>
              </w:rPr>
              <w:t>；</w:t>
            </w:r>
            <w:r w:rsidRPr="00250A23">
              <w:rPr>
                <w:rFonts w:ascii="宋体" w:hAnsi="宋体" w:hint="eastAsia"/>
                <w:color w:val="000000"/>
                <w:szCs w:val="21"/>
              </w:rPr>
              <w:t>④骨髓检查：骨髓细胞形态、细胞化学染色（包括铁染色），必要时行流式细胞仪检查和染色体检查及骨髓活检等。</w:t>
            </w:r>
            <w:r w:rsidRPr="00FE5F87">
              <w:rPr>
                <w:rFonts w:ascii="宋体" w:hAnsi="宋体" w:hint="eastAsia"/>
                <w:color w:val="000000"/>
                <w:szCs w:val="21"/>
              </w:rPr>
              <w:t>⑤</w:t>
            </w:r>
            <w:r>
              <w:rPr>
                <w:rFonts w:ascii="宋体" w:hAnsi="宋体" w:hint="eastAsia"/>
                <w:color w:val="000000"/>
                <w:szCs w:val="21"/>
              </w:rPr>
              <w:t>其他检查：有关贫血病因和发病机制方面的检查。</w:t>
            </w:r>
          </w:p>
        </w:tc>
      </w:tr>
      <w:tr w:rsidR="000D4BC8" w:rsidRPr="008E1A4C" w:rsidTr="00C85EF0">
        <w:tc>
          <w:tcPr>
            <w:tcW w:w="675" w:type="dxa"/>
          </w:tcPr>
          <w:p w:rsidR="000D4BC8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790</w:t>
            </w:r>
          </w:p>
        </w:tc>
        <w:tc>
          <w:tcPr>
            <w:tcW w:w="3686" w:type="dxa"/>
          </w:tcPr>
          <w:p w:rsidR="000D4BC8" w:rsidRPr="00250A23" w:rsidRDefault="001208CC" w:rsidP="00C85EF0">
            <w:pPr>
              <w:rPr>
                <w:rFonts w:ascii="宋体" w:hAnsi="宋体"/>
                <w:color w:val="000000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②糖皮质激素是治疗温抗体型AIHA的主 要药物。红细胞恢复正常后维持治疗剂量1个月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以后逐渐减量。治疗3周无效或需要泼尼 松10mg/d以上才能维持者应改换其他疗法。</w:t>
            </w:r>
          </w:p>
        </w:tc>
        <w:tc>
          <w:tcPr>
            <w:tcW w:w="4161" w:type="dxa"/>
          </w:tcPr>
          <w:p w:rsidR="000D4BC8" w:rsidRPr="005577F8" w:rsidRDefault="001208CC" w:rsidP="001208CC">
            <w:pPr>
              <w:rPr>
                <w:rFonts w:ascii="宋体" w:hAnsi="宋体"/>
                <w:color w:val="000000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②糖皮质激素是治疗温抗体型AIHA的主 要药物。红细胞恢复正常后维持治疗剂量1个月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以后逐渐减量。</w:t>
            </w:r>
            <w:r>
              <w:rPr>
                <w:rFonts w:ascii="宋体" w:hAnsi="宋体" w:hint="eastAsia"/>
                <w:szCs w:val="21"/>
              </w:rPr>
              <w:t>小剂量泼尼松（5～10mg/d）持续至少3～6个月。</w:t>
            </w:r>
            <w:r w:rsidRPr="00B2276A">
              <w:rPr>
                <w:rFonts w:ascii="宋体" w:hAnsi="宋体" w:hint="eastAsia"/>
                <w:szCs w:val="21"/>
              </w:rPr>
              <w:t>治疗3周无效或需要泼尼松10mg/d以上才能维持者应改换其他疗法。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790</w:t>
            </w:r>
          </w:p>
        </w:tc>
        <w:tc>
          <w:tcPr>
            <w:tcW w:w="3686" w:type="dxa"/>
          </w:tcPr>
          <w:p w:rsidR="001208CC" w:rsidRPr="00B2276A" w:rsidRDefault="001208CC" w:rsidP="00C85EF0">
            <w:pPr>
              <w:rPr>
                <w:rFonts w:ascii="宋体" w:hAnsi="宋体" w:hint="eastAsia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有时CD7、TdT可阳性</w:t>
            </w:r>
          </w:p>
        </w:tc>
        <w:tc>
          <w:tcPr>
            <w:tcW w:w="4161" w:type="dxa"/>
          </w:tcPr>
          <w:p w:rsidR="001208CC" w:rsidRPr="00B2276A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淋巴抗原通常为阴性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790</w:t>
            </w:r>
          </w:p>
        </w:tc>
        <w:tc>
          <w:tcPr>
            <w:tcW w:w="3686" w:type="dxa"/>
          </w:tcPr>
          <w:p w:rsidR="001208CC" w:rsidRPr="00B2276A" w:rsidRDefault="001208CC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骨髓中以多颗粒的早幼粒细胞为主，≥30%</w:t>
            </w:r>
          </w:p>
        </w:tc>
        <w:tc>
          <w:tcPr>
            <w:tcW w:w="4161" w:type="dxa"/>
          </w:tcPr>
          <w:p w:rsidR="001208CC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骨髓中以多颗粒的早幼粒细胞为主，在NEC中≥30%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795</w:t>
            </w:r>
          </w:p>
        </w:tc>
        <w:tc>
          <w:tcPr>
            <w:tcW w:w="3686" w:type="dxa"/>
          </w:tcPr>
          <w:p w:rsidR="001208CC" w:rsidRDefault="001208CC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（五）治疗</w:t>
            </w:r>
          </w:p>
        </w:tc>
        <w:tc>
          <w:tcPr>
            <w:tcW w:w="4161" w:type="dxa"/>
          </w:tcPr>
          <w:p w:rsidR="001208CC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（五）治疗  用国际预后积分系统（IPSS）指导治疗，评价预后。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798</w:t>
            </w:r>
          </w:p>
        </w:tc>
        <w:tc>
          <w:tcPr>
            <w:tcW w:w="3686" w:type="dxa"/>
          </w:tcPr>
          <w:p w:rsidR="001208CC" w:rsidRDefault="001208CC" w:rsidP="00C85EF0">
            <w:pPr>
              <w:rPr>
                <w:rFonts w:ascii="宋体" w:hAnsi="宋体" w:hint="eastAsia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临床较多见的由多到少依次是</w:t>
            </w:r>
          </w:p>
        </w:tc>
        <w:tc>
          <w:tcPr>
            <w:tcW w:w="4161" w:type="dxa"/>
          </w:tcPr>
          <w:p w:rsidR="001208CC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根据临床发病情况由多到少依次是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800</w:t>
            </w:r>
          </w:p>
        </w:tc>
        <w:tc>
          <w:tcPr>
            <w:tcW w:w="3686" w:type="dxa"/>
          </w:tcPr>
          <w:p w:rsidR="001208CC" w:rsidRPr="00B2276A" w:rsidRDefault="001208CC" w:rsidP="001208CC">
            <w:pPr>
              <w:rPr>
                <w:rFonts w:ascii="宋体" w:hAnsi="宋体" w:hint="eastAsia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一般开始口服</w:t>
            </w:r>
            <w:r w:rsidRPr="00B2276A">
              <w:rPr>
                <w:rFonts w:ascii="宋体" w:hAnsi="宋体"/>
                <w:szCs w:val="21"/>
              </w:rPr>
              <w:t>100mg/d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若无不良反应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可增加至</w:t>
            </w:r>
            <w:r w:rsidRPr="00B2276A">
              <w:rPr>
                <w:rFonts w:ascii="宋体" w:hAnsi="宋体"/>
                <w:szCs w:val="21"/>
              </w:rPr>
              <w:t>200</w:t>
            </w:r>
            <w:r>
              <w:rPr>
                <w:rFonts w:ascii="宋体" w:eastAsiaTheme="minorEastAsia" w:hAnsi="宋体" w:cs="MS Mincho" w:hint="eastAsia"/>
                <w:szCs w:val="21"/>
              </w:rPr>
              <w:t>～</w:t>
            </w:r>
            <w:r w:rsidRPr="00B2276A">
              <w:rPr>
                <w:rFonts w:ascii="宋体" w:hAnsi="宋体"/>
                <w:szCs w:val="21"/>
              </w:rPr>
              <w:t>400mg/d</w:t>
            </w:r>
            <w:r w:rsidRPr="00B2276A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4161" w:type="dxa"/>
          </w:tcPr>
          <w:p w:rsidR="001208CC" w:rsidRPr="001208CC" w:rsidRDefault="001208CC" w:rsidP="001208CC">
            <w:pPr>
              <w:rPr>
                <w:rFonts w:ascii="宋体" w:hAnsi="宋体" w:hint="eastAsia"/>
                <w:szCs w:val="21"/>
              </w:rPr>
            </w:pPr>
            <w:r w:rsidRPr="00B2276A">
              <w:rPr>
                <w:rFonts w:ascii="宋体" w:hAnsi="宋体" w:hint="eastAsia"/>
                <w:szCs w:val="21"/>
              </w:rPr>
              <w:t>一般开始口服</w:t>
            </w:r>
            <w:r w:rsidRPr="00B2276A">
              <w:rPr>
                <w:rFonts w:ascii="宋体" w:hAnsi="宋体"/>
                <w:szCs w:val="21"/>
              </w:rPr>
              <w:t>100mg/d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若无不良反应</w:t>
            </w:r>
            <w:r>
              <w:rPr>
                <w:rFonts w:ascii="宋体" w:hAnsi="宋体" w:hint="eastAsia"/>
                <w:szCs w:val="21"/>
              </w:rPr>
              <w:t>，</w:t>
            </w:r>
            <w:r w:rsidRPr="00B2276A">
              <w:rPr>
                <w:rFonts w:ascii="宋体" w:hAnsi="宋体" w:hint="eastAsia"/>
                <w:szCs w:val="21"/>
              </w:rPr>
              <w:t>可增加至</w:t>
            </w:r>
            <w:r w:rsidRPr="00B2276A">
              <w:rPr>
                <w:rFonts w:ascii="宋体" w:hAnsi="宋体"/>
                <w:szCs w:val="21"/>
              </w:rPr>
              <w:t>200mg/d</w:t>
            </w:r>
            <w:r w:rsidRPr="00B2276A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802</w:t>
            </w:r>
          </w:p>
        </w:tc>
        <w:tc>
          <w:tcPr>
            <w:tcW w:w="3686" w:type="dxa"/>
          </w:tcPr>
          <w:p w:rsidR="001208CC" w:rsidRPr="00B2276A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表格13-5中</w:t>
            </w:r>
            <w:r w:rsidRPr="001208CC">
              <w:rPr>
                <w:rFonts w:ascii="宋体" w:hAnsi="宋体" w:hint="eastAsia"/>
                <w:szCs w:val="21"/>
              </w:rPr>
              <w:t>Ⅺ</w:t>
            </w:r>
            <w:r>
              <w:rPr>
                <w:rFonts w:ascii="宋体" w:hAnsi="宋体" w:hint="eastAsia"/>
                <w:szCs w:val="21"/>
              </w:rPr>
              <w:t>，被硫酸钡吸附（+）</w:t>
            </w:r>
          </w:p>
        </w:tc>
        <w:tc>
          <w:tcPr>
            <w:tcW w:w="4161" w:type="dxa"/>
          </w:tcPr>
          <w:p w:rsidR="001208CC" w:rsidRPr="00B2276A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表格13-5中</w:t>
            </w:r>
            <w:r w:rsidRPr="001208CC">
              <w:rPr>
                <w:rFonts w:ascii="宋体" w:hAnsi="宋体" w:hint="eastAsia"/>
                <w:szCs w:val="21"/>
              </w:rPr>
              <w:t>Ⅺ</w:t>
            </w:r>
            <w:r>
              <w:rPr>
                <w:rFonts w:ascii="宋体" w:hAnsi="宋体" w:hint="eastAsia"/>
                <w:szCs w:val="21"/>
              </w:rPr>
              <w:t>，被硫酸钡吸附（-）</w:t>
            </w:r>
          </w:p>
        </w:tc>
      </w:tr>
      <w:tr w:rsidR="00BA55A2" w:rsidRPr="008E1A4C" w:rsidTr="00C85EF0">
        <w:tc>
          <w:tcPr>
            <w:tcW w:w="675" w:type="dxa"/>
          </w:tcPr>
          <w:p w:rsidR="00BA55A2" w:rsidRPr="008E1A4C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804</w:t>
            </w:r>
          </w:p>
        </w:tc>
        <w:tc>
          <w:tcPr>
            <w:tcW w:w="3686" w:type="dxa"/>
          </w:tcPr>
          <w:p w:rsidR="00BA55A2" w:rsidRPr="008E1A4C" w:rsidRDefault="003B5BD5" w:rsidP="001208CC">
            <w:pPr>
              <w:rPr>
                <w:color w:val="000000" w:themeColor="text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t>临床意义：TT延长见于：①循环中抗凝血酶Ⅲ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="001208CC">
              <w:rPr>
                <w:rFonts w:ascii="宋体" w:hAnsi="宋体" w:hint="eastAsia"/>
                <w:color w:val="000000"/>
                <w:szCs w:val="21"/>
              </w:rPr>
              <w:t>AT-</w:t>
            </w:r>
            <w:r w:rsidRPr="00E31B88">
              <w:rPr>
                <w:rFonts w:ascii="宋体" w:hAnsi="宋体"/>
                <w:color w:val="000000"/>
                <w:szCs w:val="21"/>
              </w:rPr>
              <w:t>Ⅲ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活性明显增高；②肝素样物质增多；③纤维蛋白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Pr="00E31B88">
              <w:rPr>
                <w:rFonts w:ascii="宋体" w:hAnsi="宋体"/>
                <w:color w:val="000000"/>
                <w:szCs w:val="21"/>
              </w:rPr>
              <w:t>原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降解产物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Pr="00E31B88">
              <w:rPr>
                <w:rFonts w:ascii="宋体" w:hAnsi="宋体"/>
                <w:color w:val="000000"/>
                <w:szCs w:val="21"/>
              </w:rPr>
              <w:t>F</w:t>
            </w:r>
            <w:r w:rsidR="001208CC">
              <w:rPr>
                <w:rFonts w:ascii="宋体" w:hAnsi="宋体" w:hint="eastAsia"/>
                <w:color w:val="000000"/>
                <w:szCs w:val="21"/>
              </w:rPr>
              <w:t>D</w:t>
            </w:r>
            <w:r w:rsidRPr="00E31B88">
              <w:rPr>
                <w:rFonts w:ascii="宋体" w:hAnsi="宋体"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增多；④异常纤维蛋白原血症或严重的低纤维蛋白原血症。</w:t>
            </w:r>
          </w:p>
        </w:tc>
        <w:tc>
          <w:tcPr>
            <w:tcW w:w="4161" w:type="dxa"/>
          </w:tcPr>
          <w:p w:rsidR="00BA55A2" w:rsidRPr="008E1A4C" w:rsidRDefault="003B5BD5" w:rsidP="001208CC">
            <w:pPr>
              <w:rPr>
                <w:color w:val="000000" w:themeColor="text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t>临床意义：TT延长见于：①肝素样物质增多；</w:t>
            </w:r>
            <w:r w:rsidR="00804F7F" w:rsidRPr="00E31B88">
              <w:rPr>
                <w:rFonts w:ascii="宋体" w:hAnsi="宋体"/>
                <w:color w:val="000000"/>
                <w:szCs w:val="21"/>
              </w:rPr>
              <w:t>②</w:t>
            </w:r>
            <w:r w:rsidRPr="00E31B88">
              <w:rPr>
                <w:rFonts w:ascii="宋体" w:hAnsi="宋体"/>
                <w:color w:val="000000"/>
                <w:szCs w:val="21"/>
              </w:rPr>
              <w:t>纤维蛋白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Pr="00E31B88">
              <w:rPr>
                <w:rFonts w:ascii="宋体" w:hAnsi="宋体"/>
                <w:color w:val="000000"/>
                <w:szCs w:val="21"/>
              </w:rPr>
              <w:t>原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降解产物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Pr="00E31B88">
              <w:rPr>
                <w:rFonts w:ascii="宋体" w:hAnsi="宋体"/>
                <w:color w:val="000000"/>
                <w:szCs w:val="21"/>
              </w:rPr>
              <w:t>F</w:t>
            </w:r>
            <w:r w:rsidR="001208CC">
              <w:rPr>
                <w:rFonts w:ascii="宋体" w:hAnsi="宋体" w:hint="eastAsia"/>
                <w:color w:val="000000"/>
                <w:szCs w:val="21"/>
              </w:rPr>
              <w:t>D</w:t>
            </w:r>
            <w:r w:rsidRPr="00E31B88">
              <w:rPr>
                <w:rFonts w:ascii="宋体" w:hAnsi="宋体"/>
                <w:color w:val="000000"/>
                <w:szCs w:val="21"/>
              </w:rPr>
              <w:t>P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增多；</w:t>
            </w:r>
            <w:r w:rsidR="00804F7F" w:rsidRPr="00E31B88">
              <w:rPr>
                <w:rFonts w:ascii="宋体" w:hAnsi="宋体"/>
                <w:color w:val="000000"/>
                <w:szCs w:val="21"/>
              </w:rPr>
              <w:t>③</w:t>
            </w:r>
            <w:r w:rsidRPr="00E31B88">
              <w:rPr>
                <w:rFonts w:ascii="宋体" w:hAnsi="宋体"/>
                <w:color w:val="000000"/>
                <w:szCs w:val="21"/>
              </w:rPr>
              <w:t>异常纤维蛋白原血症或严重的低纤维蛋白原血症。</w:t>
            </w:r>
          </w:p>
        </w:tc>
      </w:tr>
      <w:tr w:rsidR="00BA55A2" w:rsidRPr="008E1A4C" w:rsidTr="00C85EF0">
        <w:tc>
          <w:tcPr>
            <w:tcW w:w="675" w:type="dxa"/>
          </w:tcPr>
          <w:p w:rsidR="00BA55A2" w:rsidRPr="008E1A4C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806</w:t>
            </w:r>
          </w:p>
        </w:tc>
        <w:tc>
          <w:tcPr>
            <w:tcW w:w="3686" w:type="dxa"/>
          </w:tcPr>
          <w:p w:rsidR="00BA55A2" w:rsidRPr="008E1A4C" w:rsidRDefault="00406B2C" w:rsidP="00C85EF0">
            <w:pPr>
              <w:rPr>
                <w:color w:val="000000" w:themeColor="text1"/>
              </w:rPr>
            </w:pPr>
            <w:r w:rsidRPr="007608C7">
              <w:rPr>
                <w:rFonts w:ascii="宋体" w:hAnsi="宋体" w:hint="eastAsia"/>
                <w:color w:val="000000"/>
                <w:szCs w:val="21"/>
              </w:rPr>
              <w:t>③血小板计数、功能及凝血检查正常；</w:t>
            </w:r>
          </w:p>
        </w:tc>
        <w:tc>
          <w:tcPr>
            <w:tcW w:w="4161" w:type="dxa"/>
          </w:tcPr>
          <w:p w:rsidR="00BA55A2" w:rsidRPr="008E1A4C" w:rsidRDefault="00406B2C" w:rsidP="00C85EF0">
            <w:pPr>
              <w:rPr>
                <w:color w:val="000000" w:themeColor="text1"/>
              </w:rPr>
            </w:pPr>
            <w:r w:rsidRPr="007608C7">
              <w:rPr>
                <w:rFonts w:ascii="宋体" w:hAnsi="宋体" w:hint="eastAsia"/>
                <w:color w:val="000000"/>
                <w:szCs w:val="21"/>
              </w:rPr>
              <w:t>③</w:t>
            </w:r>
            <w:r>
              <w:rPr>
                <w:rFonts w:ascii="宋体" w:hAnsi="宋体" w:hint="eastAsia"/>
                <w:color w:val="000000"/>
                <w:szCs w:val="21"/>
              </w:rPr>
              <w:t>除BT可能延长外，</w:t>
            </w:r>
            <w:r w:rsidRPr="007608C7">
              <w:rPr>
                <w:rFonts w:ascii="宋体" w:hAnsi="宋体" w:hint="eastAsia"/>
                <w:color w:val="000000"/>
                <w:szCs w:val="21"/>
              </w:rPr>
              <w:t>血小板计数、功能及凝血检查</w:t>
            </w:r>
            <w:r w:rsidR="00905C91">
              <w:rPr>
                <w:rFonts w:ascii="宋体" w:hAnsi="宋体" w:hint="eastAsia"/>
                <w:color w:val="000000"/>
                <w:szCs w:val="21"/>
              </w:rPr>
              <w:t>均</w:t>
            </w:r>
            <w:r w:rsidRPr="007608C7">
              <w:rPr>
                <w:rFonts w:ascii="宋体" w:hAnsi="宋体" w:hint="eastAsia"/>
                <w:color w:val="000000"/>
                <w:szCs w:val="21"/>
              </w:rPr>
              <w:t>正常；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807</w:t>
            </w:r>
          </w:p>
        </w:tc>
        <w:tc>
          <w:tcPr>
            <w:tcW w:w="3686" w:type="dxa"/>
          </w:tcPr>
          <w:p w:rsidR="001208CC" w:rsidRPr="007608C7" w:rsidRDefault="001208CC" w:rsidP="00C85EF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B2276A">
              <w:rPr>
                <w:rFonts w:ascii="宋体" w:hAnsi="宋体" w:hint="eastAsia"/>
                <w:szCs w:val="21"/>
              </w:rPr>
              <w:t>糖皮质激素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B2276A">
              <w:rPr>
                <w:rFonts w:ascii="宋体" w:hAnsi="宋体" w:hint="eastAsia"/>
                <w:szCs w:val="21"/>
              </w:rPr>
              <w:t>糖皮质激素有抑制抗原抗体反应、减轻炎性渗出、改善血管通透性等作用。</w:t>
            </w:r>
          </w:p>
        </w:tc>
        <w:tc>
          <w:tcPr>
            <w:tcW w:w="4161" w:type="dxa"/>
          </w:tcPr>
          <w:p w:rsidR="001208CC" w:rsidRPr="007608C7" w:rsidRDefault="001208CC" w:rsidP="00C85EF0">
            <w:pPr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</w:t>
            </w:r>
            <w:r w:rsidRPr="00B2276A">
              <w:rPr>
                <w:rFonts w:ascii="宋体" w:hAnsi="宋体" w:hint="eastAsia"/>
                <w:szCs w:val="21"/>
              </w:rPr>
              <w:t>糖皮质激素</w:t>
            </w:r>
            <w:r>
              <w:rPr>
                <w:rFonts w:ascii="宋体" w:hAnsi="宋体" w:hint="eastAsia"/>
                <w:szCs w:val="21"/>
              </w:rPr>
              <w:t xml:space="preserve">  </w:t>
            </w:r>
            <w:r w:rsidRPr="00B2276A">
              <w:rPr>
                <w:rFonts w:ascii="宋体" w:hAnsi="宋体" w:hint="eastAsia"/>
                <w:szCs w:val="21"/>
              </w:rPr>
              <w:t>糖皮质激素有抑制抗原抗体反应、减轻炎性渗出、改善血管通透性等作用。</w:t>
            </w:r>
            <w:r>
              <w:rPr>
                <w:rFonts w:ascii="宋体" w:hAnsi="宋体" w:hint="eastAsia"/>
                <w:szCs w:val="21"/>
              </w:rPr>
              <w:t>一般疗程不超过30天，肾型可酌情延长。</w:t>
            </w:r>
          </w:p>
        </w:tc>
      </w:tr>
      <w:tr w:rsidR="001208CC" w:rsidRPr="008E1A4C" w:rsidTr="00C85EF0">
        <w:tc>
          <w:tcPr>
            <w:tcW w:w="675" w:type="dxa"/>
          </w:tcPr>
          <w:p w:rsidR="001208CC" w:rsidRDefault="001208CC" w:rsidP="00C85EF0">
            <w:pPr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807</w:t>
            </w:r>
          </w:p>
        </w:tc>
        <w:tc>
          <w:tcPr>
            <w:tcW w:w="3686" w:type="dxa"/>
          </w:tcPr>
          <w:p w:rsidR="001208CC" w:rsidRDefault="001208CC" w:rsidP="001208CC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</w:t>
            </w:r>
            <w:r w:rsidRPr="00B2276A">
              <w:rPr>
                <w:rFonts w:ascii="宋体" w:hAnsi="宋体" w:hint="eastAsia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）</w:t>
            </w:r>
            <w:r w:rsidRPr="00B2276A">
              <w:rPr>
                <w:rFonts w:ascii="宋体" w:hAnsi="宋体" w:hint="eastAsia"/>
                <w:szCs w:val="21"/>
              </w:rPr>
              <w:t>多次化验检査血小板减少。</w:t>
            </w:r>
          </w:p>
        </w:tc>
        <w:tc>
          <w:tcPr>
            <w:tcW w:w="4161" w:type="dxa"/>
          </w:tcPr>
          <w:p w:rsidR="001208CC" w:rsidRPr="001208CC" w:rsidRDefault="001208CC" w:rsidP="00C85EF0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（1）至少2次化验检查血小板减少。</w:t>
            </w:r>
          </w:p>
        </w:tc>
      </w:tr>
      <w:tr w:rsidR="00BA55A2" w:rsidRPr="008E1A4C" w:rsidTr="00C85EF0">
        <w:tc>
          <w:tcPr>
            <w:tcW w:w="675" w:type="dxa"/>
          </w:tcPr>
          <w:p w:rsidR="00BA55A2" w:rsidRPr="008E1A4C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808</w:t>
            </w:r>
          </w:p>
        </w:tc>
        <w:tc>
          <w:tcPr>
            <w:tcW w:w="3686" w:type="dxa"/>
          </w:tcPr>
          <w:p w:rsidR="00BA55A2" w:rsidRPr="008E1A4C" w:rsidRDefault="00182E48" w:rsidP="00C85EF0">
            <w:pPr>
              <w:rPr>
                <w:color w:val="000000" w:themeColor="text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t>指征为：</w:t>
            </w: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 w:rsidRPr="00E31B88">
              <w:rPr>
                <w:rFonts w:ascii="宋体" w:hAnsi="宋体"/>
                <w:color w:val="000000"/>
                <w:szCs w:val="21"/>
              </w:rPr>
              <w:t>糖皮质激素治疗3</w:t>
            </w:r>
            <w:r w:rsidRPr="00E31B88">
              <w:rPr>
                <w:rFonts w:ascii="宋体" w:hAnsi="宋体" w:hint="eastAsia"/>
                <w:color w:val="000000"/>
                <w:szCs w:val="21"/>
              </w:rPr>
              <w:t>～</w:t>
            </w:r>
            <w:r w:rsidRPr="00E31B88">
              <w:rPr>
                <w:rFonts w:ascii="宋体" w:hAnsi="宋体"/>
                <w:color w:val="000000"/>
                <w:szCs w:val="21"/>
              </w:rPr>
              <w:t>6个月无效者；</w:t>
            </w:r>
            <w:r>
              <w:rPr>
                <w:rFonts w:ascii="宋体" w:hAnsi="宋体" w:hint="eastAsia"/>
                <w:color w:val="000000"/>
                <w:szCs w:val="21"/>
              </w:rPr>
              <w:t>②</w:t>
            </w:r>
            <w:r w:rsidRPr="00E31B88">
              <w:rPr>
                <w:rFonts w:ascii="宋体" w:hAnsi="宋体"/>
                <w:color w:val="000000"/>
                <w:szCs w:val="21"/>
              </w:rPr>
              <w:t>糖皮质激素治疗有效，但发生对激</w:t>
            </w:r>
            <w:r w:rsidRPr="00E31B88">
              <w:rPr>
                <w:rFonts w:ascii="宋体" w:hAnsi="宋体" w:hint="eastAsia"/>
                <w:color w:val="000000"/>
                <w:szCs w:val="21"/>
              </w:rPr>
              <w:t>素的依赖性，停药或减量后复发</w:t>
            </w:r>
            <w:r w:rsidRPr="00E31B88">
              <w:rPr>
                <w:rFonts w:ascii="宋体" w:hAnsi="宋体" w:hint="eastAsia"/>
                <w:color w:val="000000"/>
                <w:szCs w:val="21"/>
              </w:rPr>
              <w:lastRenderedPageBreak/>
              <w:t>或需较大剂量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 w:rsidRPr="00E31B88">
              <w:rPr>
                <w:rFonts w:ascii="宋体" w:hAnsi="宋体"/>
                <w:color w:val="000000"/>
                <w:szCs w:val="21"/>
              </w:rPr>
              <w:t>15mg／d以上</w:t>
            </w:r>
            <w:r>
              <w:rPr>
                <w:rFonts w:ascii="宋体" w:hAnsi="宋体"/>
                <w:color w:val="000000"/>
                <w:szCs w:val="21"/>
              </w:rPr>
              <w:t>）</w:t>
            </w:r>
            <w:r w:rsidRPr="00E31B88">
              <w:rPr>
                <w:rFonts w:ascii="宋体" w:hAnsi="宋体"/>
                <w:color w:val="000000"/>
                <w:szCs w:val="21"/>
              </w:rPr>
              <w:t>才能维持者；</w:t>
            </w:r>
            <w:r>
              <w:rPr>
                <w:rFonts w:ascii="宋体" w:hAnsi="宋体" w:hint="eastAsia"/>
                <w:color w:val="000000"/>
                <w:szCs w:val="21"/>
              </w:rPr>
              <w:t>③</w:t>
            </w:r>
            <w:r w:rsidRPr="00E31B88">
              <w:rPr>
                <w:rFonts w:ascii="宋体" w:hAnsi="宋体"/>
                <w:color w:val="000000"/>
                <w:szCs w:val="21"/>
              </w:rPr>
              <w:t>对糖皮质激素应用有禁忌者；</w:t>
            </w:r>
            <w:r>
              <w:rPr>
                <w:rFonts w:ascii="宋体" w:hAnsi="宋体" w:hint="eastAsia"/>
                <w:color w:val="000000"/>
                <w:szCs w:val="21"/>
              </w:rPr>
              <w:t>④</w:t>
            </w:r>
            <w:r w:rsidRPr="00E31B88">
              <w:rPr>
                <w:rFonts w:ascii="宋体" w:hAnsi="宋体"/>
                <w:color w:val="000000"/>
                <w:szCs w:val="21"/>
                <w:vertAlign w:val="superscript"/>
              </w:rPr>
              <w:t>51</w:t>
            </w:r>
            <w:r w:rsidRPr="00E31B88">
              <w:rPr>
                <w:rFonts w:ascii="宋体" w:hAnsi="宋体"/>
                <w:color w:val="000000"/>
                <w:szCs w:val="21"/>
              </w:rPr>
              <w:t>Cr核素标记扫描显示血小板破坏主要在脾脏者。</w:t>
            </w:r>
          </w:p>
        </w:tc>
        <w:tc>
          <w:tcPr>
            <w:tcW w:w="4161" w:type="dxa"/>
          </w:tcPr>
          <w:p w:rsidR="00BA55A2" w:rsidRPr="008E1A4C" w:rsidRDefault="00182E48" w:rsidP="00304DB5">
            <w:pPr>
              <w:rPr>
                <w:color w:val="000000" w:themeColor="text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lastRenderedPageBreak/>
              <w:t>指征为：</w:t>
            </w:r>
            <w:r>
              <w:rPr>
                <w:rFonts w:ascii="宋体" w:hAnsi="宋体" w:hint="eastAsia"/>
                <w:color w:val="000000"/>
                <w:szCs w:val="21"/>
              </w:rPr>
              <w:t>①</w:t>
            </w:r>
            <w:r w:rsidRPr="00E31B88">
              <w:rPr>
                <w:rFonts w:ascii="宋体" w:hAnsi="宋体"/>
                <w:color w:val="000000"/>
                <w:szCs w:val="21"/>
              </w:rPr>
              <w:t>糖皮质激素治疗6个月无效者；</w:t>
            </w:r>
            <w:r>
              <w:rPr>
                <w:rFonts w:ascii="宋体" w:hAnsi="宋体" w:hint="eastAsia"/>
                <w:color w:val="000000"/>
                <w:szCs w:val="21"/>
              </w:rPr>
              <w:t>②</w:t>
            </w:r>
            <w:r w:rsidRPr="00E31B88">
              <w:rPr>
                <w:rFonts w:ascii="宋体" w:hAnsi="宋体"/>
                <w:color w:val="000000"/>
                <w:szCs w:val="21"/>
              </w:rPr>
              <w:t>糖皮质激素治疗有效，但发生对激</w:t>
            </w:r>
            <w:r w:rsidRPr="00E31B88">
              <w:rPr>
                <w:rFonts w:ascii="宋体" w:hAnsi="宋体" w:hint="eastAsia"/>
                <w:color w:val="000000"/>
                <w:szCs w:val="21"/>
              </w:rPr>
              <w:t>素的依赖性，停药或减量后复发或需较大剂量</w:t>
            </w:r>
            <w:r w:rsidRPr="00E31B88">
              <w:rPr>
                <w:rFonts w:ascii="宋体" w:hAnsi="宋体"/>
                <w:color w:val="000000"/>
                <w:szCs w:val="21"/>
              </w:rPr>
              <w:t>才能</w:t>
            </w:r>
            <w:r w:rsidRPr="00E31B88">
              <w:rPr>
                <w:rFonts w:ascii="宋体" w:hAnsi="宋体"/>
                <w:color w:val="000000"/>
                <w:szCs w:val="21"/>
              </w:rPr>
              <w:lastRenderedPageBreak/>
              <w:t>维持者；</w:t>
            </w:r>
            <w:r>
              <w:rPr>
                <w:rFonts w:ascii="宋体" w:hAnsi="宋体" w:hint="eastAsia"/>
                <w:color w:val="000000"/>
                <w:szCs w:val="21"/>
              </w:rPr>
              <w:t>③</w:t>
            </w:r>
            <w:r w:rsidRPr="00E31B88">
              <w:rPr>
                <w:rFonts w:ascii="宋体" w:hAnsi="宋体"/>
                <w:color w:val="000000"/>
                <w:szCs w:val="21"/>
              </w:rPr>
              <w:t>对糖皮质激素应用有禁忌者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304DB5" w:rsidRPr="008E1A4C" w:rsidTr="00C85EF0">
        <w:tc>
          <w:tcPr>
            <w:tcW w:w="675" w:type="dxa"/>
          </w:tcPr>
          <w:p w:rsidR="00304DB5" w:rsidRDefault="001208CC" w:rsidP="00C85EF0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808</w:t>
            </w:r>
          </w:p>
        </w:tc>
        <w:tc>
          <w:tcPr>
            <w:tcW w:w="3686" w:type="dxa"/>
          </w:tcPr>
          <w:p w:rsidR="00304DB5" w:rsidRPr="00E31B88" w:rsidRDefault="00304DB5" w:rsidP="001208CC">
            <w:pPr>
              <w:rPr>
                <w:rFonts w:ascii="宋体" w:hAnsi="宋体"/>
                <w:color w:val="000000"/>
                <w:szCs w:val="2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t>常用药物：长春新碱</w:t>
            </w:r>
            <w:r>
              <w:rPr>
                <w:rFonts w:ascii="宋体" w:hAnsi="宋体" w:hint="eastAsia"/>
                <w:color w:val="000000"/>
                <w:szCs w:val="21"/>
              </w:rPr>
              <w:t>1～</w:t>
            </w:r>
            <w:r w:rsidRPr="00E31B88">
              <w:rPr>
                <w:rFonts w:ascii="宋体" w:hAnsi="宋体"/>
                <w:color w:val="000000"/>
                <w:szCs w:val="21"/>
              </w:rPr>
              <w:t>2mg</w:t>
            </w:r>
            <w:r w:rsidR="001208CC">
              <w:rPr>
                <w:rFonts w:ascii="宋体" w:hAnsi="宋体" w:hint="eastAsia"/>
                <w:color w:val="000000"/>
                <w:szCs w:val="21"/>
              </w:rPr>
              <w:t>/</w:t>
            </w:r>
            <w:r w:rsidRPr="00E31B88">
              <w:rPr>
                <w:rFonts w:ascii="宋体" w:hAnsi="宋体"/>
                <w:color w:val="000000"/>
                <w:szCs w:val="21"/>
              </w:rPr>
              <w:t>次</w:t>
            </w:r>
          </w:p>
        </w:tc>
        <w:tc>
          <w:tcPr>
            <w:tcW w:w="4161" w:type="dxa"/>
          </w:tcPr>
          <w:p w:rsidR="00304DB5" w:rsidRPr="00E31B88" w:rsidRDefault="00304DB5" w:rsidP="001208CC">
            <w:pPr>
              <w:rPr>
                <w:rFonts w:ascii="宋体" w:hAnsi="宋体"/>
                <w:color w:val="000000"/>
                <w:szCs w:val="21"/>
              </w:rPr>
            </w:pPr>
            <w:r w:rsidRPr="00E31B88">
              <w:rPr>
                <w:rFonts w:ascii="宋体" w:hAnsi="宋体"/>
                <w:color w:val="000000"/>
                <w:szCs w:val="21"/>
              </w:rPr>
              <w:t>常用药物：长春新碱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 w:rsidRPr="00E31B88">
              <w:rPr>
                <w:rFonts w:ascii="宋体" w:hAnsi="宋体"/>
                <w:color w:val="000000"/>
                <w:szCs w:val="21"/>
              </w:rPr>
              <w:t>mg</w:t>
            </w:r>
            <w:r w:rsidR="001208CC">
              <w:rPr>
                <w:rFonts w:ascii="宋体" w:hAnsi="宋体" w:hint="eastAsia"/>
                <w:color w:val="000000"/>
                <w:szCs w:val="21"/>
              </w:rPr>
              <w:t>/</w:t>
            </w:r>
            <w:r w:rsidRPr="00E31B88">
              <w:rPr>
                <w:rFonts w:ascii="宋体" w:hAnsi="宋体"/>
                <w:color w:val="000000"/>
                <w:szCs w:val="21"/>
              </w:rPr>
              <w:t>次</w:t>
            </w:r>
          </w:p>
        </w:tc>
      </w:tr>
      <w:tr w:rsidR="00304DB5" w:rsidRPr="008E1A4C" w:rsidTr="00C85EF0">
        <w:tc>
          <w:tcPr>
            <w:tcW w:w="675" w:type="dxa"/>
          </w:tcPr>
          <w:p w:rsidR="00304DB5" w:rsidRPr="001208CC" w:rsidRDefault="00304DB5" w:rsidP="00C85EF0">
            <w:pPr>
              <w:rPr>
                <w:color w:val="000000" w:themeColor="text1"/>
              </w:rPr>
            </w:pPr>
          </w:p>
        </w:tc>
        <w:tc>
          <w:tcPr>
            <w:tcW w:w="3686" w:type="dxa"/>
          </w:tcPr>
          <w:p w:rsidR="00304DB5" w:rsidRPr="00E31B88" w:rsidRDefault="00304DB5" w:rsidP="00C85EF0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161" w:type="dxa"/>
          </w:tcPr>
          <w:p w:rsidR="00304DB5" w:rsidRPr="00E31B88" w:rsidRDefault="00304DB5" w:rsidP="00304DB5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  <w:tr w:rsidR="00304DB5" w:rsidRPr="008E1A4C" w:rsidTr="00C85EF0">
        <w:tc>
          <w:tcPr>
            <w:tcW w:w="675" w:type="dxa"/>
          </w:tcPr>
          <w:p w:rsidR="00304DB5" w:rsidRDefault="00304DB5" w:rsidP="00C85EF0">
            <w:pPr>
              <w:rPr>
                <w:color w:val="000000" w:themeColor="text1"/>
              </w:rPr>
            </w:pPr>
          </w:p>
        </w:tc>
        <w:tc>
          <w:tcPr>
            <w:tcW w:w="3686" w:type="dxa"/>
          </w:tcPr>
          <w:p w:rsidR="00304DB5" w:rsidRPr="00E31B88" w:rsidRDefault="00304DB5" w:rsidP="00C85EF0">
            <w:pPr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4161" w:type="dxa"/>
          </w:tcPr>
          <w:p w:rsidR="00304DB5" w:rsidRPr="00E31B88" w:rsidRDefault="00304DB5" w:rsidP="00304DB5">
            <w:pPr>
              <w:rPr>
                <w:rFonts w:ascii="宋体" w:hAnsi="宋体"/>
                <w:color w:val="000000"/>
                <w:szCs w:val="21"/>
              </w:rPr>
            </w:pPr>
          </w:p>
        </w:tc>
      </w:tr>
    </w:tbl>
    <w:p w:rsidR="00BA55A2" w:rsidRPr="008E1A4C" w:rsidRDefault="00BA55A2" w:rsidP="00BA55A2">
      <w:pPr>
        <w:rPr>
          <w:color w:val="000000" w:themeColor="text1"/>
        </w:rPr>
      </w:pPr>
    </w:p>
    <w:p w:rsidR="00886589" w:rsidRDefault="00886589"/>
    <w:sectPr w:rsidR="00886589" w:rsidSect="003F49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703C" w:rsidRDefault="005C703C" w:rsidP="00BA55A2">
      <w:r>
        <w:separator/>
      </w:r>
    </w:p>
  </w:endnote>
  <w:endnote w:type="continuationSeparator" w:id="1">
    <w:p w:rsidR="005C703C" w:rsidRDefault="005C703C" w:rsidP="00BA55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703C" w:rsidRDefault="005C703C" w:rsidP="00BA55A2">
      <w:r>
        <w:separator/>
      </w:r>
    </w:p>
  </w:footnote>
  <w:footnote w:type="continuationSeparator" w:id="1">
    <w:p w:rsidR="005C703C" w:rsidRDefault="005C703C" w:rsidP="00BA55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55A2"/>
    <w:rsid w:val="000D4BC8"/>
    <w:rsid w:val="001208CC"/>
    <w:rsid w:val="00182E48"/>
    <w:rsid w:val="00187EBD"/>
    <w:rsid w:val="00304DB5"/>
    <w:rsid w:val="003B5BD5"/>
    <w:rsid w:val="00406B2C"/>
    <w:rsid w:val="005577F8"/>
    <w:rsid w:val="005C703C"/>
    <w:rsid w:val="00804F7F"/>
    <w:rsid w:val="00886589"/>
    <w:rsid w:val="00905C91"/>
    <w:rsid w:val="00B76301"/>
    <w:rsid w:val="00BA55A2"/>
    <w:rsid w:val="00D073D7"/>
    <w:rsid w:val="00D41D1A"/>
    <w:rsid w:val="00DC6550"/>
    <w:rsid w:val="00FE5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A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55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55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55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55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222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牛玉华</dc:creator>
  <cp:keywords/>
  <dc:description/>
  <cp:lastModifiedBy>牛玉华</cp:lastModifiedBy>
  <cp:revision>4</cp:revision>
  <dcterms:created xsi:type="dcterms:W3CDTF">2018-02-01T10:55:00Z</dcterms:created>
  <dcterms:modified xsi:type="dcterms:W3CDTF">2018-03-12T13:20:00Z</dcterms:modified>
</cp:coreProperties>
</file>